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87" w:rsidRDefault="00EC5F5B" w:rsidP="006B576F">
      <w:pPr>
        <w:spacing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附件：</w:t>
      </w:r>
      <w:bookmarkStart w:id="0" w:name="_GoBack"/>
      <w:bookmarkEnd w:id="0"/>
      <w:r w:rsidR="00517087">
        <w:rPr>
          <w:rFonts w:ascii="方正小标宋_GBK" w:eastAsia="方正小标宋_GBK" w:hint="eastAsia"/>
          <w:sz w:val="36"/>
          <w:szCs w:val="36"/>
        </w:rPr>
        <w:t>财务缴费系统功能需求表</w:t>
      </w:r>
    </w:p>
    <w:p w:rsidR="00517087" w:rsidRPr="00517087" w:rsidRDefault="00517087" w:rsidP="00517087">
      <w:pPr>
        <w:keepNext/>
        <w:keepLines/>
        <w:widowControl/>
        <w:ind w:left="720"/>
        <w:jc w:val="left"/>
        <w:outlineLvl w:val="1"/>
        <w:rPr>
          <w:rFonts w:ascii="仿宋" w:eastAsia="仿宋" w:hAnsi="仿宋"/>
          <w:b/>
          <w:bCs/>
          <w:kern w:val="0"/>
          <w:sz w:val="28"/>
          <w:szCs w:val="28"/>
        </w:rPr>
      </w:pPr>
      <w:r w:rsidRPr="00517087">
        <w:rPr>
          <w:rFonts w:ascii="仿宋" w:eastAsia="仿宋" w:hAnsi="仿宋" w:hint="eastAsia"/>
          <w:b/>
          <w:bCs/>
          <w:kern w:val="0"/>
          <w:sz w:val="28"/>
          <w:szCs w:val="28"/>
        </w:rPr>
        <w:t>高校收费管理系统</w:t>
      </w:r>
    </w:p>
    <w:tbl>
      <w:tblPr>
        <w:tblW w:w="8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6287"/>
      </w:tblGrid>
      <w:tr w:rsidR="00517087" w:rsidRPr="00517087" w:rsidTr="003C4080">
        <w:trPr>
          <w:trHeight w:val="45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b/>
                <w:sz w:val="28"/>
                <w:szCs w:val="28"/>
              </w:rPr>
              <w:t>功能模块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b/>
                <w:sz w:val="28"/>
                <w:szCs w:val="28"/>
              </w:rPr>
              <w:t>功能要求</w:t>
            </w:r>
          </w:p>
        </w:tc>
      </w:tr>
      <w:tr w:rsidR="00517087" w:rsidRPr="00517087" w:rsidTr="003C4080">
        <w:trPr>
          <w:trHeight w:val="45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收费类</w:t>
            </w:r>
          </w:p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517087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 w:hint="eastAsia"/>
                <w:sz w:val="28"/>
                <w:szCs w:val="28"/>
              </w:rPr>
              <w:t>收/缴费一体化、自动化管理，与学校学籍系统联动管理，实现应收款自动发布、自动调整变更。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收费对象管理：校区管理、院系结构管理、班级管理、以及收费查询、统计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，支持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文件导入学生信息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3、收费发布：根据学生群体快速勾选收费人群、创建收费标准、设定收费时段、选择收款入账账号；支持灵活的文件导入临时性收费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4、支持在线缴费；支持现场收费（如POS、现金）、贷款、减免、退款等操作。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5、收费数据展示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根据收费项目、收费操作员、收费渠道、院系结构等多维的查询、统计。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6、票据打印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支持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纸质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收费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票据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打印以及对接第三方发票系统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生成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电子票据。</w:t>
            </w:r>
          </w:p>
        </w:tc>
      </w:tr>
      <w:tr w:rsidR="00517087" w:rsidRPr="00517087" w:rsidTr="003C4080">
        <w:trPr>
          <w:trHeight w:val="45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报名类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517087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 w:hint="eastAsia"/>
                <w:sz w:val="28"/>
                <w:szCs w:val="28"/>
              </w:rPr>
              <w:t>各类考试报名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重修报名收费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双学位/辅修报名收费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网上捐款捐款</w:t>
            </w:r>
          </w:p>
          <w:p w:rsidR="00517087" w:rsidRPr="00517087" w:rsidRDefault="00517087" w:rsidP="00517087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lastRenderedPageBreak/>
              <w:t>其他自定义收费</w:t>
            </w:r>
          </w:p>
        </w:tc>
      </w:tr>
      <w:tr w:rsidR="00517087" w:rsidRPr="00517087" w:rsidTr="003C4080">
        <w:trPr>
          <w:trHeight w:val="45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lastRenderedPageBreak/>
              <w:t>充值类</w:t>
            </w:r>
          </w:p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517087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校园卡充值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上网账户充值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（需接口）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其他自定义充值业务</w:t>
            </w:r>
          </w:p>
        </w:tc>
      </w:tr>
    </w:tbl>
    <w:p w:rsidR="00517087" w:rsidRPr="00517087" w:rsidRDefault="00517087" w:rsidP="00517087">
      <w:pPr>
        <w:keepNext/>
        <w:keepLines/>
        <w:widowControl/>
        <w:ind w:left="720"/>
        <w:jc w:val="left"/>
        <w:outlineLvl w:val="1"/>
        <w:rPr>
          <w:rFonts w:ascii="仿宋" w:eastAsia="仿宋" w:hAnsi="仿宋"/>
          <w:b/>
          <w:bCs/>
          <w:kern w:val="0"/>
          <w:sz w:val="28"/>
          <w:szCs w:val="28"/>
        </w:rPr>
      </w:pPr>
    </w:p>
    <w:p w:rsidR="00517087" w:rsidRPr="00517087" w:rsidRDefault="00517087" w:rsidP="00517087">
      <w:pPr>
        <w:ind w:firstLine="420"/>
        <w:jc w:val="left"/>
        <w:rPr>
          <w:rFonts w:ascii="仿宋" w:eastAsia="仿宋" w:hAnsi="仿宋"/>
          <w:b/>
          <w:bCs/>
          <w:kern w:val="0"/>
          <w:sz w:val="28"/>
          <w:szCs w:val="28"/>
        </w:rPr>
      </w:pPr>
      <w:r w:rsidRPr="00517087">
        <w:rPr>
          <w:rFonts w:ascii="仿宋" w:eastAsia="仿宋" w:hAnsi="仿宋" w:hint="eastAsia"/>
          <w:b/>
          <w:bCs/>
          <w:kern w:val="0"/>
          <w:sz w:val="28"/>
          <w:szCs w:val="28"/>
        </w:rPr>
        <w:t>移动</w:t>
      </w:r>
      <w:r w:rsidRPr="00517087">
        <w:rPr>
          <w:rFonts w:ascii="仿宋" w:eastAsia="仿宋" w:hAnsi="仿宋"/>
          <w:b/>
          <w:bCs/>
          <w:kern w:val="0"/>
          <w:sz w:val="28"/>
          <w:szCs w:val="28"/>
        </w:rPr>
        <w:t>支付平台</w:t>
      </w:r>
      <w:r w:rsidRPr="00517087">
        <w:rPr>
          <w:rFonts w:ascii="仿宋" w:eastAsia="仿宋" w:hAnsi="仿宋" w:hint="eastAsia"/>
          <w:b/>
          <w:bCs/>
          <w:kern w:val="0"/>
          <w:sz w:val="28"/>
          <w:szCs w:val="28"/>
        </w:rPr>
        <w:t>功能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4"/>
        <w:gridCol w:w="6146"/>
      </w:tblGrid>
      <w:tr w:rsidR="00517087" w:rsidRPr="00517087" w:rsidTr="003C4080">
        <w:trPr>
          <w:trHeight w:val="45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1" w:name="_Toc485639379"/>
            <w:r w:rsidRPr="00517087">
              <w:rPr>
                <w:rFonts w:ascii="仿宋" w:eastAsia="仿宋" w:hAnsi="仿宋"/>
                <w:b/>
                <w:sz w:val="28"/>
                <w:szCs w:val="28"/>
              </w:rPr>
              <w:t>功能模块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b/>
                <w:sz w:val="28"/>
                <w:szCs w:val="28"/>
              </w:rPr>
              <w:t>功能要求</w:t>
            </w:r>
          </w:p>
        </w:tc>
      </w:tr>
      <w:tr w:rsidR="00517087" w:rsidRPr="00517087" w:rsidTr="003C4080">
        <w:trPr>
          <w:trHeight w:val="45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支付能力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51708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聚合支付能力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支持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银联、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微信、支付宝、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翼支付、电子结算账户支付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等多种支付方式。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支持多种交易渠道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支持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移动端、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PC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端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等多种交易渠道；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支持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查询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撤销、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退款等功能。</w:t>
            </w:r>
          </w:p>
          <w:p w:rsidR="00517087" w:rsidRPr="00517087" w:rsidRDefault="00517087" w:rsidP="00517087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 w:hint="eastAsia"/>
                <w:sz w:val="28"/>
                <w:szCs w:val="28"/>
              </w:rPr>
              <w:t>对接能力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为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收费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管理系统、二维码系统、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校园在线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消费系统等业务系统提供支付服务；为校内的其他应用系统提供统一支付接口，实现支付项目管理、订单生成、在线支付、对账管理等众多资金流转环节信息化。</w:t>
            </w:r>
          </w:p>
        </w:tc>
      </w:tr>
      <w:tr w:rsidR="00517087" w:rsidRPr="00517087" w:rsidTr="003C4080">
        <w:trPr>
          <w:trHeight w:val="45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支付管理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517087">
            <w:pPr>
              <w:widowControl/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业务订单查询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平台可查询所有缴费、充值业务的交易详情，并支持利用支付状态、收费项目、院系机构等筛选查询；根据时间以及业务种类分类统计缴费、充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lastRenderedPageBreak/>
              <w:t>值情况。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支付控制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支持对各项缴费项目的缴费时段控制，起到限定网络缴费时间和自动在时限内禁止缴费的双重功能。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支付订单查询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支持各支付渠道发生的业务进行支付订单查询，可根据业务属性、支付渠道、支付时段、支付订单状态等进行筛选查询。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支付对账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支持订单的自动补单和人工补单处理；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支持与各支付渠道日终自动对账、平账。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业务对账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支持与各对接业务系统的业务核对处理（业务对账），向业务系统提供对账文件。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结算对账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支持按银行账户和支付商户号生成银行入账数据，</w:t>
            </w:r>
            <w:r w:rsidRPr="00517087">
              <w:rPr>
                <w:rFonts w:ascii="仿宋" w:eastAsia="仿宋" w:hAnsi="仿宋" w:hint="eastAsia"/>
                <w:sz w:val="28"/>
                <w:szCs w:val="28"/>
              </w:rPr>
              <w:t>支撑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t>财务人员及时与银行系统核对资金入账情况。</w:t>
            </w:r>
          </w:p>
          <w:p w:rsidR="00517087" w:rsidRPr="00517087" w:rsidRDefault="00517087" w:rsidP="00517087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多维度统计</w:t>
            </w:r>
          </w:p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支持各支付渠道每日结算资金的查询、核对、统计功能，可按照业务渠道、支付渠道、商户用途、</w:t>
            </w:r>
            <w:r w:rsidRPr="00517087">
              <w:rPr>
                <w:rFonts w:ascii="仿宋" w:eastAsia="仿宋" w:hAnsi="仿宋"/>
                <w:sz w:val="28"/>
                <w:szCs w:val="28"/>
              </w:rPr>
              <w:lastRenderedPageBreak/>
              <w:t>收款账号等多维度进行统计。</w:t>
            </w:r>
          </w:p>
        </w:tc>
      </w:tr>
      <w:tr w:rsidR="00517087" w:rsidRPr="00517087" w:rsidTr="003C4080">
        <w:trPr>
          <w:trHeight w:val="45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3C40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lastRenderedPageBreak/>
              <w:t>其他要求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7" w:rsidRPr="00517087" w:rsidRDefault="00517087" w:rsidP="003C4080">
            <w:pPr>
              <w:rPr>
                <w:rFonts w:ascii="仿宋" w:eastAsia="仿宋" w:hAnsi="仿宋"/>
                <w:sz w:val="28"/>
                <w:szCs w:val="28"/>
              </w:rPr>
            </w:pPr>
            <w:r w:rsidRPr="00517087">
              <w:rPr>
                <w:rFonts w:ascii="仿宋" w:eastAsia="仿宋" w:hAnsi="仿宋"/>
                <w:sz w:val="28"/>
                <w:szCs w:val="28"/>
              </w:rPr>
              <w:t>符合财务处有关银行账户管理、支付通道管理、资金管理的相关制度要求和规范要求。</w:t>
            </w:r>
          </w:p>
        </w:tc>
      </w:tr>
      <w:bookmarkEnd w:id="1"/>
    </w:tbl>
    <w:p w:rsidR="00517087" w:rsidRPr="00517087" w:rsidRDefault="00517087" w:rsidP="00517087">
      <w:pPr>
        <w:ind w:right="640"/>
        <w:rPr>
          <w:rFonts w:ascii="仿宋" w:eastAsia="仿宋" w:hAnsi="仿宋"/>
          <w:sz w:val="28"/>
          <w:szCs w:val="28"/>
        </w:rPr>
      </w:pPr>
    </w:p>
    <w:p w:rsidR="00EC5F5B" w:rsidRPr="00517087" w:rsidRDefault="00517087" w:rsidP="00C81640">
      <w:pPr>
        <w:spacing w:afterLines="50"/>
        <w:jc w:val="center"/>
        <w:rPr>
          <w:rFonts w:ascii="仿宋" w:eastAsia="仿宋" w:hAnsi="仿宋"/>
          <w:sz w:val="28"/>
          <w:szCs w:val="28"/>
        </w:rPr>
      </w:pPr>
      <w:r w:rsidRPr="00517087">
        <w:rPr>
          <w:rFonts w:ascii="仿宋" w:eastAsia="仿宋" w:hAnsi="仿宋"/>
          <w:sz w:val="28"/>
          <w:szCs w:val="28"/>
        </w:rPr>
        <w:t xml:space="preserve"> </w:t>
      </w:r>
    </w:p>
    <w:sectPr w:rsidR="00EC5F5B" w:rsidRPr="00517087" w:rsidSect="00C5490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85" w:rsidRDefault="00120F85" w:rsidP="00176510">
      <w:r>
        <w:separator/>
      </w:r>
    </w:p>
  </w:endnote>
  <w:endnote w:type="continuationSeparator" w:id="1">
    <w:p w:rsidR="00120F85" w:rsidRDefault="00120F85" w:rsidP="0017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876"/>
      <w:docPartObj>
        <w:docPartGallery w:val="Page Numbers (Bottom of Page)"/>
        <w:docPartUnique/>
      </w:docPartObj>
    </w:sdtPr>
    <w:sdtContent>
      <w:p w:rsidR="00C54908" w:rsidRDefault="00C81640">
        <w:pPr>
          <w:pStyle w:val="a4"/>
          <w:jc w:val="center"/>
        </w:pPr>
        <w:fldSimple w:instr=" PAGE   \* MERGEFORMAT ">
          <w:r w:rsidR="006B576F" w:rsidRPr="006B576F">
            <w:rPr>
              <w:noProof/>
              <w:lang w:val="zh-CN"/>
            </w:rPr>
            <w:t>-</w:t>
          </w:r>
          <w:r w:rsidR="006B576F">
            <w:rPr>
              <w:noProof/>
            </w:rPr>
            <w:t xml:space="preserve"> 2 -</w:t>
          </w:r>
        </w:fldSimple>
      </w:p>
    </w:sdtContent>
  </w:sdt>
  <w:p w:rsidR="00C54908" w:rsidRDefault="00C549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85" w:rsidRDefault="00120F85" w:rsidP="00176510">
      <w:r>
        <w:separator/>
      </w:r>
    </w:p>
  </w:footnote>
  <w:footnote w:type="continuationSeparator" w:id="1">
    <w:p w:rsidR="00120F85" w:rsidRDefault="00120F85" w:rsidP="0017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492"/>
    <w:multiLevelType w:val="multilevel"/>
    <w:tmpl w:val="090C349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2E0816"/>
    <w:multiLevelType w:val="multilevel"/>
    <w:tmpl w:val="4E2E081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3C4C8D"/>
    <w:multiLevelType w:val="multilevel"/>
    <w:tmpl w:val="543C4C8D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224898"/>
    <w:multiLevelType w:val="multilevel"/>
    <w:tmpl w:val="6422489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3F5485"/>
    <w:multiLevelType w:val="multilevel"/>
    <w:tmpl w:val="783F5485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510"/>
    <w:rsid w:val="00120F85"/>
    <w:rsid w:val="00151EBF"/>
    <w:rsid w:val="00176510"/>
    <w:rsid w:val="001E29AC"/>
    <w:rsid w:val="00390BEB"/>
    <w:rsid w:val="003A0412"/>
    <w:rsid w:val="00463CA0"/>
    <w:rsid w:val="004C697C"/>
    <w:rsid w:val="00517087"/>
    <w:rsid w:val="006B576F"/>
    <w:rsid w:val="0090425F"/>
    <w:rsid w:val="00976F64"/>
    <w:rsid w:val="00B95733"/>
    <w:rsid w:val="00C35B36"/>
    <w:rsid w:val="00C40865"/>
    <w:rsid w:val="00C54908"/>
    <w:rsid w:val="00C81640"/>
    <w:rsid w:val="00D904E5"/>
    <w:rsid w:val="00EC5F5B"/>
    <w:rsid w:val="00ED5EE5"/>
    <w:rsid w:val="00F9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697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51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573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5733"/>
  </w:style>
  <w:style w:type="character" w:customStyle="1" w:styleId="1Char">
    <w:name w:val="标题 1 Char"/>
    <w:basedOn w:val="a0"/>
    <w:link w:val="1"/>
    <w:rsid w:val="004C697C"/>
    <w:rPr>
      <w:rFonts w:ascii="宋体" w:eastAsia="宋体" w:hAnsi="宋体" w:cs="Times New Roman"/>
      <w:b/>
      <w:kern w:val="44"/>
      <w:sz w:val="48"/>
      <w:szCs w:val="48"/>
    </w:rPr>
  </w:style>
  <w:style w:type="paragraph" w:styleId="a6">
    <w:name w:val="List Paragraph"/>
    <w:basedOn w:val="a"/>
    <w:uiPriority w:val="34"/>
    <w:qFormat/>
    <w:rsid w:val="00517087"/>
    <w:pPr>
      <w:widowControl/>
      <w:ind w:firstLineChars="200" w:firstLine="420"/>
      <w:jc w:val="left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2019-11-21T01:37:00Z</dcterms:created>
  <dcterms:modified xsi:type="dcterms:W3CDTF">2019-11-21T01:37:00Z</dcterms:modified>
</cp:coreProperties>
</file>