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5" w:rsidRPr="00DD6DC8" w:rsidRDefault="00232D05" w:rsidP="0027175F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 w:rsidRPr="00DD6DC8">
        <w:rPr>
          <w:rFonts w:ascii="方正小标宋_GBK" w:eastAsia="方正小标宋_GBK" w:hint="eastAsia"/>
          <w:sz w:val="36"/>
          <w:szCs w:val="36"/>
        </w:rPr>
        <w:t>附件：</w:t>
      </w:r>
      <w:r>
        <w:rPr>
          <w:rFonts w:ascii="方正小标宋_GBK" w:eastAsia="方正小标宋_GBK"/>
          <w:sz w:val="36"/>
          <w:szCs w:val="36"/>
        </w:rPr>
        <w:t>化</w:t>
      </w:r>
      <w:r>
        <w:rPr>
          <w:rFonts w:ascii="方正小标宋_GBK" w:eastAsia="方正小标宋_GBK" w:hint="eastAsia"/>
          <w:sz w:val="36"/>
          <w:szCs w:val="36"/>
        </w:rPr>
        <w:t>学工程</w:t>
      </w:r>
      <w:r w:rsidRPr="00DD6DC8">
        <w:rPr>
          <w:rFonts w:ascii="方正小标宋_GBK" w:eastAsia="方正小标宋_GBK"/>
          <w:sz w:val="36"/>
          <w:szCs w:val="36"/>
        </w:rPr>
        <w:t>学院</w:t>
      </w:r>
      <w:r>
        <w:rPr>
          <w:rFonts w:ascii="方正小标宋_GBK" w:eastAsia="方正小标宋_GBK"/>
          <w:sz w:val="36"/>
          <w:szCs w:val="36"/>
        </w:rPr>
        <w:t>专业实验室</w:t>
      </w:r>
      <w:r>
        <w:rPr>
          <w:rFonts w:ascii="方正小标宋_GBK" w:eastAsia="方正小标宋_GBK" w:hint="eastAsia"/>
          <w:sz w:val="36"/>
          <w:szCs w:val="36"/>
        </w:rPr>
        <w:t>实验设备</w:t>
      </w:r>
      <w:r w:rsidRPr="00DD6DC8">
        <w:rPr>
          <w:rFonts w:ascii="方正小标宋_GBK" w:eastAsia="方正小标宋_GBK"/>
          <w:sz w:val="36"/>
          <w:szCs w:val="36"/>
        </w:rPr>
        <w:t>参数</w:t>
      </w:r>
      <w:r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Style w:val="a6"/>
        <w:tblW w:w="9250" w:type="dxa"/>
        <w:tblLook w:val="04A0"/>
      </w:tblPr>
      <w:tblGrid>
        <w:gridCol w:w="576"/>
        <w:gridCol w:w="1441"/>
        <w:gridCol w:w="6439"/>
        <w:gridCol w:w="397"/>
        <w:gridCol w:w="397"/>
      </w:tblGrid>
      <w:tr w:rsidR="00232D05" w:rsidRPr="00DD6DC8" w:rsidTr="009057B5">
        <w:tc>
          <w:tcPr>
            <w:tcW w:w="576" w:type="dxa"/>
            <w:vAlign w:val="center"/>
          </w:tcPr>
          <w:p w:rsidR="00232D05" w:rsidRPr="00DD6DC8" w:rsidRDefault="00232D05" w:rsidP="009057B5">
            <w:pPr>
              <w:ind w:rightChars="-180" w:right="-378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42" w:type="dxa"/>
            <w:vAlign w:val="center"/>
          </w:tcPr>
          <w:p w:rsidR="00232D05" w:rsidRPr="00DD6DC8" w:rsidRDefault="00232D05" w:rsidP="009057B5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仪器设备名称</w:t>
            </w:r>
          </w:p>
        </w:tc>
        <w:tc>
          <w:tcPr>
            <w:tcW w:w="6438" w:type="dxa"/>
            <w:vAlign w:val="center"/>
          </w:tcPr>
          <w:p w:rsidR="00232D05" w:rsidRPr="00DD6DC8" w:rsidRDefault="00232D05" w:rsidP="009057B5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仪器设备技术参数</w:t>
            </w:r>
          </w:p>
        </w:tc>
        <w:tc>
          <w:tcPr>
            <w:tcW w:w="397" w:type="dxa"/>
            <w:vAlign w:val="center"/>
          </w:tcPr>
          <w:p w:rsidR="00232D05" w:rsidRPr="00DD6DC8" w:rsidRDefault="00232D05" w:rsidP="009057B5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397" w:type="dxa"/>
            <w:vAlign w:val="center"/>
          </w:tcPr>
          <w:p w:rsidR="00232D05" w:rsidRPr="00DD6DC8" w:rsidRDefault="00232D05" w:rsidP="009057B5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显微熔点测定仪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应用范围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测定物质的熔点。用于药物、化工、纺织、染料等晶体有机化合物之测定，显微镜观察。既可用毛细管法测定，又可用载玻片-盖玻片法（热台法）测定。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性能指标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熔点测量范围：室温至320℃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测量重复性：±1℃（在&lt;200℃时）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         </w:t>
            </w:r>
            <w:r w:rsidRPr="00DD6DC8">
              <w:rPr>
                <w:rFonts w:ascii="仿宋" w:eastAsia="仿宋" w:hAnsi="仿宋" w:cs="仿宋" w:hint="eastAsia"/>
                <w:sz w:val="18"/>
                <w:szCs w:val="18"/>
              </w:rPr>
              <w:t>±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D6DC8">
              <w:rPr>
                <w:rFonts w:ascii="仿宋" w:eastAsia="仿宋" w:hAnsi="仿宋" w:cs="仿宋" w:hint="eastAsia"/>
                <w:sz w:val="18"/>
                <w:szCs w:val="18"/>
              </w:rPr>
              <w:t>℃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（在200～300℃时）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光学放大倍数：目镜10X；物境4X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湿法激光粒度仪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规格型号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Winner2000B三档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Winner2000E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执行标准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ISO 13320-1:2009；GB/T19077-2016；Q/0100JWN001-2013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测试范围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 xml:space="preserve">0.1-40μm /0.6-120μm /1-300μm 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0.1-300μm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通道数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76*3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78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准确性误差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&lt;0.5%（国家标准样品D50值）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重复性误差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&lt;0.5%（国家标准样品D50值）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激光器参数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高性能He-Ne激光器  λ= 632.8nm,  p&gt;2mW  使用寿命：＞25000H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分散方法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超声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频率：f=40KHz,   功率：p=60W,   时间：0-10min可调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搅拌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转速：0-3000rpm转速可调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循环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额定流量：8L/min    额定功率：10W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样品池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容量：350mL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微量样品池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容量：10mL（可选）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软件功能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分析模式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包括自由分布、R-R分布和对数正态分布、按目分级统计模式等，满足不同行业对被测样品粒度统计方式的不同要求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统计方式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体积分布和数量分布，以满足不同行业对于粒度分布的不同统计方式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统计比较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可针对多条测试结果进行统计比较分析，可明显对比不同批次样品、加工前后样品以及不同时间测试结果的差异，对工业原料质量控制具有很强的实际意义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自定义分析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用户自定义分析参数，根据粒径求百分比、根据百分比求粒径或根据粒径区间求百分比，以满足不同行业对粒度测试的表征方式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测试报告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测试报告可导出Word、Excel、图片（Bmp）和文本（Text）等多种形式的文档，满足在任何场合下查看测试报告以及科研文章中引用测试结果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多语言支持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中英文语言界面支持，还可根据用户要求嵌入其他语言界面。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智能操作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具有智能操作模式，可以自动控制进水、分散、测试等步骤，不但减轻测试人员的工作量，而且由于无人为因素干扰，测试结果的重复性更好。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操作模式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贴膜键操作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测试速度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&lt;2min/次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体积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680mm×350mm×440mm</w:t>
            </w:r>
          </w:p>
          <w:p w:rsidR="00232D05" w:rsidRPr="00DD6DC8" w:rsidRDefault="00232D05" w:rsidP="009057B5">
            <w:pPr>
              <w:widowControl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lastRenderedPageBreak/>
              <w:t>重量</w:t>
            </w:r>
            <w:r w:rsidRPr="00DD6DC8">
              <w:rPr>
                <w:rFonts w:ascii="仿宋" w:eastAsia="仿宋" w:hAnsi="仿宋" w:cs="Times New Roman"/>
                <w:kern w:val="0"/>
                <w:sz w:val="18"/>
                <w:szCs w:val="18"/>
              </w:rPr>
              <w:tab/>
              <w:t>32Kg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汉字智能定硫仪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 硫的测量范围：0-10% 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 试样燃烧分析时间3-9分钟,智能判断滴定终点返回。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 控温：精度1150±5℃。测温：精度0.5级；加热体为硅碳管,高温区长度≥90毫米，温度为1150±5℃(根据需要可调节温度)。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 升温速度：25-30℃/分,约45分钟左右可达1050℃。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5. 电解池：容积为450毫升，铂电极。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6. 仪器的稳定性：开机1分钟之内进入稳定状态。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7. 供电电源：220V±10%，50Hz。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8. 仪器尺寸(mm): 控制器：365×155×340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高温炉：580×250×270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净化器：258×300×360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美国Gaussian软件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Gaussian软件是用FORTRAN语言编写，包含计算方法如下：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支持分子力学计算，包括Amber、Dreiding和UFF力场；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支持半经验方法，包括CNDO/2、INDO、MINDO3、MNDO、AM1、PM3、PM3MM、PM6、PDD、最新发布的PM7，支持DFTB和DFTBA方法；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支持量子化学从头算方法，包括HF、MP2、MP3、MP4(DQ)、MP4(SDQ)、MP4、MP5、CID、CISD、QCISD、QCISD(T)、CCD、CCSD、CCSD(T)、BD、BD(T)、CASSCF和RASSCF等方法；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支持MP2等级的完备基组外推计算(Complete Basis Set MP2 Extrapolation)；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EOMCC 耦合簇运动方程(EOM-CC)方法支持结构优化。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支持纯密度泛函方法计算中使用基组的密度拟合技术；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支持纯密度泛函方法计算中使用通用长程校正方案(LC)；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支持杂化密度泛函方法，包括最近发布的M08 family, MN15, MN15L等泛函；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支持双杂化密度泛函方法，包括最新发布的DSDPBEP86, PBE0DH及PBEQIDH；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使用GTO类全电子基组进行运算，用户可自定义基组；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默认情况下使用高效的Harris初始猜测；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支持将分子内各个片段的初始猜测整合为对整个分子的初始猜测；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支持ONIOM分层计算方法，能运行ONIOM频率计算和IRC分析；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支持HF、DFT和ONIOM(MM:MO)等级下的BOMD和ADMP分子动力学计算；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支持自洽反应场溶剂模型来模拟溶剂效应，可以对ONIOM计算使用溶剂模型；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支持红外、拉曼、共振拉曼、核磁、振动圆二色等基态光谱的计算，VCD及ROA光谱支持非谐振计算；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支持激发态的几何构型优化和频率分析，TD-DFT 激发态计算支持解析频率(frequencies, IR及Raman)、过渡态优化(TS)及内禀反应坐标计算(IRC)，包括考虑溶剂效应的情况；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支持溶液中指定态的激发或者去激发计算，支持Adamo激发态电荷转移分析；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支持电子振动光谱计算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支持一维、二维和三维的周期边界条件计算，支持周期边界条件下的梯度计算；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支持量子化学组合方法如：Gn、CBS系列和W1系列方法；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支持单GPU、CPU、多CPU/多核心、计算集群和网络计算；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支持Linux操作系统版本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套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固定床反应器(带计量泵)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1）常用压力范围为0~0.8MPa左右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2）炉膛采用三段加热方式，每段分别采用程序控温表控制炉温，炉膛恒温区域不小于20cm（恒温区:温度温差小于1度），炉膛温度为0-500</w:t>
            </w: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DD6DC8">
              <w:rPr>
                <w:rFonts w:ascii="Courier New" w:eastAsia="仿宋" w:hAnsi="Courier New" w:cs="Courier New"/>
                <w:sz w:val="18"/>
                <w:szCs w:val="18"/>
              </w:rPr>
              <w:t>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C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3）反应管催化剂装填量：</w:t>
            </w: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1~20g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4）液体流量：0.05~5ml/min范围内使用</w:t>
            </w:r>
            <w:r w:rsidRPr="00DD6DC8">
              <w:rPr>
                <w:rFonts w:ascii="仿宋" w:eastAsia="仿宋" w:hAnsi="仿宋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51143" cy="24003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39" t="8736" r="15370" b="28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154" cy="240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气相色谱（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带附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配件）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一、快速加热和冷却的柱温箱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 柱箱温度：室温以上10℃ ～ 420℃（使用液态CO2时可达-50℃，液氮可达-99℃）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 程序升温：20阶21平台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 最大升温速率：250℃/min，以0.01℃/min增加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 温度设定精度：0.1℃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5. 控温精度：0.01℃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6. 温度稳定性：周围温度每变化1℃，柱温箱温度变化小于0.01℃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7. 冷却速度：从 420 降到 50℃ 约7.5 min（室温25℃）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8. 具有柱温箱温度的自动保护功能。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9. 最大运行时间：9999.99分钟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二、进样单元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    最多可同时安装三个独立控温的进样单元，由先进的自动流量控制系统（AFC）控制。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最高温度：420℃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升温设定：1℃步阶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进样单元种类：双填充柱进样口、分流/不分流进样口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 双填充柱进样口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1.1 程序段数：7段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1.2 流量设定范围：0 ～ 100 mL/min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1.3 程序比率设定范围：-400 ～ 400 mL/min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1.4 校正功能：保持柱温箱升温中的柱流量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2. 分流/不分流进样口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2.1  配备全自动电子流量控制系统AFC，具备室温补偿和自动环境补偿功能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支持恒流，恒压，程序增加流速，程序升压及压力脉冲等操作模式以及独特的恒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线速度控制功能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2.2  标准配备载气节省模式，有效节约载气消耗量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2.3  压力设定范围：0 ～ 970 kPa（相当于0-141 psi）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2.4  升压速率设定范围：-400 ～ 400 kPa/min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2.5  压力程序：7阶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2.6  分流比设定范围：0 ～ 9999.9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2.7  流量设定范围：0 ～ 1250mL/min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2.8  校正功能：可保持柱温箱升温中的柱平均线速度（只限毛细管柱时）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三、检测器单元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可同时安装四个独立控温的检测器，检测器的气体由自动压力控制系统（APC）控制，检测器的数据采集速率是250Hz（4ms）。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 热导检测器（TCD）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1.1 最高使用温度：420℃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1.2 具有过热保护功能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1.3 灵敏度：40000mV.mL/mg (癸烷)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1.4 动态范围：105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1.5 热导丝：铼-钨丝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1.7 惠斯登电桥双灯丝结构，双流路方式，具有参比灯丝，内装预置放大器，10×增幅时。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 氢火焰离子化检测器（FID）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2.1 最高使用温度：420℃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2.2 方式：双流路方式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2.3 自动点火功能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2.4 检测限：3 pgC/s ( 十二烷 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2.5 动态范围：107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 电子捕获检测器（ECD）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3.1 最高使用温度：400℃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3.2 方式：使用63Ni370MBq线源的恒电流方式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3.2 检测限：0.1 pg/s (γ-BHC)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3.3 动态范围：104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 火焰光度检测器（FPD）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4.1 最高使用温度：350℃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4.2 检测限：P 0.5 pgP/s (磷酸三丁酯)、S 8 pgS/s (十二烷硫醇)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4.3 动态范围：P 104、S 103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5. 火焰热离子化检测器（FTD）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5.1 最高使用温度：420℃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5.2 检测限：N 0.4 pgN/s (偶氮苯)、P 0.05 pgP/s ( 马拉硫磷)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5.3 动态范围：N、 P 103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四、其他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1. 色谱柱和流路系统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1.1 支持填充柱和毛细管柱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1.2 具有室温补偿和自动环境补偿功能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1.3 具有恒定的载气线速度控制功能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 面板键盘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2.1  完全控制及显示所有温度区域和载气流量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2.2  完全控制所有检测器功能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2.3  实时时间程序和系统诊断，在线帮助和记事本记录程序事件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2.4  主机具有背光式LCD240x320点大液晶显示屏（30列x16行），实现对主机的直接控制。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 多种附件可供选择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可选配AOC-20i/s自动液体进样器、顶空、吹扫捕集、热裂解、热脱附等附件。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五、 数据处理系统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1. 数据采集和文件格式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采用一体化的数据结构，利用定量浏览器和数据浏览器可方便的进行分析操作和信息追溯，满足GLP操作规范。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2. 报告制作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高度灵活的报告制作功能，各种类型的模板文件快捷选用，并支持自建模板。测定数据能够以AIA，JCAMP，ASCII，mzData或mzXML形式转换输出。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3. 质量控制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高精度控制QA/QC功能，支持自动计算信噪比、精密度、回收率、检出限等方法学指标，仪器系统检查功能和用户安全管理功能。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 网络化控制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可通过网络式CDS（数据管理系统）进行软件远程控制和人机分离模式操作。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六、仪器配置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气相色谱主机                     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双填充柱进样口                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毛细进样口                       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双FID检测器                     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TCD检测器                       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可变进样体积气体进样阀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气体净化器                       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工作站软件                          1套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氢气发生器、空气发生器、电脑、打印机、色谱柱。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电化学工作站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· 恒电势/恒电流　　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电位范围:±10V    恒电势槽压: ±30V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·全速USB V2.0 (12Mbps) 计算机接口通讯（非RS232串口转换）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电位上升时间:&lt;0.5微秒 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输入偏置电流:&lt;10pA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测量电流分辨：电流量程的0.0015%，最低0.23fA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扫描速度：0.000001V/s 至10,000V/s 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扫描时的电位增量：0.01mV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·信号最高分辨率:10uV；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iR降补偿；自动电位和电流零位调整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二电极、三电极或四电极设置  电流范围: ±250mA，峰值±400mA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·电流测量范围：1 nA ～1000 mA共10档量程,再加测量放大倍率1～128倍。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数据采集:16位分辨@1MHz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高速信号发生器：16位分辨@4MHz，低噪声：12 nV/√Hz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·阻抗测量范围：0.000001Hz－1MHz   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频率设置:全频率范围任意选择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·交流阻抗振幅范围：1 mV to 1000mV              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·脉冲宽度（mS）范围：0.05～50000mS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·脉冲幅度（mV）范围：1～500mV          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脉冲周期（mS）范围：0.05～100000mS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阶跃电势（mV）范围：-10000 mV～+10000 mV     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阶跃时间宽度（mS）范围：0.05～4000000 mS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电位电流阶跃次数: :&gt;1000次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采样时间间隔（mS）范围：0.05～100000 mS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方波频率（Hz）范围：1Hz～20kHz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ACV(相敏，可循环)频率：0.1Hz-10 KHz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SHACV(相敏，可循环)频率：0.1Hz-10 KHz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基线扣除选择：开/关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预处理：设置四种选择方法：电解池断开, 电解池开路, 恒电势, 溶出方式。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电流放大滤波设置: 自动或手动设置(覆盖八个数量级的频率范围)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外设控制：旋转电极控制，通氮，搅拌，敲击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仪器尺寸:36cm(宽)</w:t>
            </w: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´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28cm(深)</w:t>
            </w: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´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14cm(高)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 电流电位自动/手动滤波,自动/手动电流调零,自动/手动IR降补偿。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·主机自带硬件交流阻抗体系,附带交流阻抗软件，及数据处理软件件，可进行测量及数据曲线的模拟该体系提供多个阻抗测量方法。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液液平衡釜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内径35mm   有效高度10mm  夹套外径60mm  磨口24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3190875" cy="3381375"/>
                  <wp:effectExtent l="0" t="0" r="9525" b="9525"/>
                  <wp:docPr id="2" name="图片 2" descr="C:\Users\ADMINI~1\AppData\Local\Temp\WeChat Files\388e2e5a4df14cb1887a7f8722197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WeChat Files\388e2e5a4df14cb1887a7f8722197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低温恒温槽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使用电源：220V  50Hz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压缩机功率：172W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循环泵功率：120W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加热功率：800W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风机功率：60W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整机功率：1200W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恒温范围：-20~100℃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精    度：±0.5℃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均 匀 度：0.1℃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10、工作室尺寸：350×300×200mm、外形尺寸：500×400×850mm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膜生物反应器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1、过滤水量：1～10L/h、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2、工作压力：0.1～0.3Mpa 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3、反应池：400×300×400mm、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4、装置外形尺寸：800×400×1300mm、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5、电源 220V 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6、功率400W。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1、装置包括膜生物反应池1套、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2、配水箱1只、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3、清水箱1只、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4、进水泵1台、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5、液体流量计1只、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6、低噪音充氧泵1台、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7、气体流量计1只、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8、帘式膜组件1套、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9、隔膜抽吸泵1台、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10、出水流量计1只、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11、可编程自动控制1套、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12、电控箱1只、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13、漏电保护开关、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14、按钮开关、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15、连接管道和球阀、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16、带移动轮子不锈钢台架等组成。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四、软件组成: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*1、要求提供与本装置的实物配套使用3D交互式动态仿真软件1套、(虚拟实训系统)。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*2、3D软件界面并有工具栏项目内容：</w:t>
            </w:r>
            <w:r w:rsidRPr="00DD6DC8">
              <w:rPr>
                <w:rFonts w:ascii="仿宋" w:eastAsia="仿宋" w:hAnsi="仿宋" w:cs="宋体" w:hint="eastAsia"/>
                <w:sz w:val="18"/>
                <w:szCs w:val="18"/>
              </w:rPr>
              <w:t>⑴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、3D仿真演示软件与设备使用内容完全一致；</w:t>
            </w:r>
            <w:r w:rsidRPr="00DD6DC8">
              <w:rPr>
                <w:rFonts w:ascii="仿宋" w:eastAsia="仿宋" w:hAnsi="仿宋" w:cs="宋体" w:hint="eastAsia"/>
                <w:sz w:val="18"/>
                <w:szCs w:val="18"/>
              </w:rPr>
              <w:t>⑵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、3D仿真软件屏幕大小尺寸可以编程；</w:t>
            </w:r>
            <w:r w:rsidRPr="00DD6DC8">
              <w:rPr>
                <w:rFonts w:ascii="仿宋" w:eastAsia="仿宋" w:hAnsi="仿宋" w:cs="宋体" w:hint="eastAsia"/>
                <w:sz w:val="18"/>
                <w:szCs w:val="18"/>
              </w:rPr>
              <w:t>⑶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、整套软件与设备实验过程流程动画；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*3需提供该装置配套仿真软件演示截图。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移动式臭氧发生器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设 备 组 成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不锈钢外壳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SUS 不锈钢拉丝材质，1.0mm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5 克臭氧发生管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高硼硅材质，风冷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套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电源控制系统高频电源，软开关设计，9KV 过流，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4. 过热，缓冲电流和声光报警功能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套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5无油空压机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内置式，40L/min。2kgf/cm2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6PLC 定时系统德力西品牌,220V 50HZ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7电流表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沪川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0-10A, 220V 50HZ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8电压表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沪川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0-1—260V, 220V 50HZ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9电源指示灯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LED 红色 220V 50HZ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10臭氧指示灯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LED 绿色 220V 50HZ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11风扇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150，滚珠 220V 50HZ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2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12臭氧输出口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SuS304 不锈钢材质，DN8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在线式/固定式臭氧检测仪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检测气体：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臭氧-O3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量程范围：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0-5ppm、20ppm、50ppm、100ppm 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检测原理：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电化学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检测精度：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≤±2%FS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分辨率：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0.01ppm、0.1ppm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检测方式：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自由扩散式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零点漂移：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≤±1%（F.S/年）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相应时间：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  ≤20秒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恢复时间：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≤20秒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线性误差：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≤±1%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仪器显示：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2.0寸工业级彩屏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报警方式：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声+光报警，声音&gt;85分贝，光闪烁警示，声音大小可调整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壳体材料：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全铸铝外壳、喷砂氧化、电镀绝缘漆、防爆耐腐蚀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电源：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24VDC(12-36VDC)，可选配直接连接220V电压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数据存储：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5秒存储一次，可存储5年以上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信号输出：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4-20mA电流信号输出，可连接各种报警控制器、PLC、DCS 等各种控制系统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RS-485数字信号输出，连接RS232转接卡可在电脑上存储数据（选配功能）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2组继电器输出：无源触电容量220VAC 3A或24VDC 3A（选配功能）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报警信号输出：现场声光报警，报警声音：&gt; 110 分贝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重量：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1.8kg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仪器尺寸：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195*155*70mm（长宽高）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防护等级：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IP66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功耗：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≤3W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湿度范围：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10-95%RH 无凝露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温度范围：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 xml:space="preserve">　-20℃～+70℃(高温可处理)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执行标准：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ab/>
              <w:t>GB15322.1-2003，GB3836.1-2010，GB3836.2-2010，GB3836.4-2010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定量加液泵加药泵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手动调节频率0-100%，LED显示屏-数字显示当前工作频率；全PTFE膜片；防腐塑料外壳；双球单向阀；START/STOP启停键，上下调节流量。流量6l/h；压力5Bar；频率180Hz;功率40W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14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Liquapure石英砂过滤罐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250×1400的石英过滤罐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压力0.6Mpa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阀门：2吨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6分口（手动）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水处理专用硅砂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15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冰箱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海尔Leader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16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土壤氧化还原电位仪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mV         pH         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测量范围：-600—+1999mV  0.00-14.0pH 0.0-50℃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分辨率：  1mV       0.01pH        0.1℃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精度：0.1mV(200m以内)     0.05pH    0.5℃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校正方式：二点或三点手动校正（pH9.18、4.0、6.86）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温度补偿：5-35℃自动温度补偿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配套电极：铂电极和甘汞电极对、复合pH电极、温度传感器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输入阻抗：1KMΩ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电    源：4×1.2V AA电池  充足电后野外连续工作时间大于8小时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适用环境：0-50℃≤ 85% RH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仪器尺寸：200×85×40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重    量：500克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STEH-100仪器配置：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主机一台  铂电极甘汞电极对一套  复合pH电极一支  温度传感器一支  充电器一只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17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微波消解（2罐框架）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1、微波频率：2450MHz。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2、采用非脉冲微波功率自动变频控制技术，高频闭环反馈控制，微波功率随反应温度和压力精确闭环控制，整机安装功率1800W，微波最大输出功率1000W。满足≥8个消解罐消解\萃取工作。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3、微波炉腔：工业级专用微波炉腔，微波聚焦设计使加热更高效，多重特氟隆防腐涂层，确保炉腔长期抵御各种酸气和溶剂腐蚀。316L不锈钢，钢板厚度要求≥3mm。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4、*防爆安全炉门：弹出式缓冲安全防爆平移炉门AUTO-POP设计，炉门采用双重锁定自检系统，顶部按压式，操作轻松简便。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5、温度、压力双重控制系统，并且同时控制。可选择温度为主控参数或压力为主控参数。反应过程中不管是温度\压力值超过设定值，仪器都能自动调整微波输出功率，有效防止爆罐。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6、主控罐温度控制系统：插入式高精度铂电阻温度传感，测温范围： 0-350℃, 控制精度±0.1℃，显示精度±1℃。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7、*主控罐压力控制系统：压电晶体压力传感，控压范围：0-15MPa (2200psi)，控制精度±0.01MPa，显示精度±0.1MPa。测压元件不和样品直接接触，克服了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导气管测压承压低，易污染的缺陷。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8、*全罐压力监控系统：顶部安全泄压片(Safety Bolt)设计定量“切割”控制，超压自动泄压，定量值可调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9、*消解转子360°连续旋转技术：温压测控装置和消解罐随转盘同方向同步旋转Uni-Turn技术，无需360度来回旋转，旋转过程中无停顿，保证微波加热均匀性；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10、*液晶屏双页面实时显示，数字显示包括：压力、温度、时间、微波功率以及工步等；曲线显示包括：反应罐内温度和压力随时间上升爬坡曲线。仪器可储存至少50种应用方法，同时用户可以自动编辑、存储、修改和删除特定样品的应用方法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11、主被动安全保护措施：智能化安全报警装置（反应罐泄漏切断、罐体位置异常和操作顺序颠倒报警等），安全泄压片，密封碗等。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12、消解罐设计无需使用防爆膜等耗材，后续使用费用低。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13、炉腔排风系统：大功率防腐蚀离心式风机，15分钟从200℃降到60℃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14、本产品通过ISO9001：2008和欧盟安全CE认证。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MP-100高强度框架式消解罐的技术参数：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1、*最大批处理样品数：8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2、消解转子结构：每个消解罐独立框架结构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3、*样品反应罐外罐：宇航复合纤维材料（Xtra Fiber）防爆外罐。耐压10000psi，耐温600℃，物理性能及耐腐蚀性能优于传统改性PEEK材料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4、样品反应罐内罐：进口TFM材料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5、每个反应罐容积：100ml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6、最高设计压力： 15 MPa (2200psi)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7、*最高工作压力：5.0MPa (800psi)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8、最高设计温度：300℃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9、最高工作温度：250℃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计算用服务器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Intel xeon 铂金8170正显　26核心52线程*４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内存　16Ｇ　recc　服务器内存*8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硬盘　三星500g固态　*1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希捷4Ｔ机械*1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显卡　Rtx2080*2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准系统　2049u（包含机箱，1600w１+1冗余电源、主板、散热器）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显示器：24“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Win10　centos双系统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19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完全混合式活性污泥试验装置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一、主要参数：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1、处理水量：20～30L/h、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2、反应池尺寸：350mm×300mm×400m（4只）、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3、装置外形尺寸： 1800×700×1600mm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4、电源 220V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5、功率800W、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二、主要配置：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1、有机玻璃合建式曝气池4只、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2、防腐蚀水泵1台、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3、高位配水箱1只、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4、白色PE材料废水箱1只；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5、白色PE材料出水池2只、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6、空气压缩机1台、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7、气体流量计1只、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8、电控箱1只、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9、漏电保护开关、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10、按钮开关、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11、连接管道和球阀、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12、带移动轮子不锈钢台架等组成。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曝气充氧试验装置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一、主要参数：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1、处理水量：20L/h、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2、曝气池Φ350 mm×450 mm、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3、外形尺寸：600×400×1500mm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4、电源 220V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5、功率300W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二、主要配置：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1、有机玻璃曝气桶1只、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2、曝气叶轮及串激电机1套、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3、调压器1只、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4、取样口2只、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5、电控箱1只、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6、漏电保护开关1只、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7、按钮开关1只、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8、带移动轮子不锈钢台架等组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21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自由沉降实验装置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一、主要参数：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 xml:space="preserve">1、实验装置尺寸：长500mm×宽400mm×高1300mm 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2、数量：1组 (根)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3、电源：220V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4、功率：100W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二、主要配置：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1、有机玻璃沉淀柱1套（</w:t>
            </w: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Ø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 100 mm</w:t>
            </w:r>
            <w:r w:rsidRPr="00DD6DC8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1200 mm）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2、PVC水箱1只、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3、水泵1台、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4、铜球阀取样口3只、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5、电控箱1只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6、漏电保护开关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7、按钮开关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8、连接管道和球阀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9、带移动轮子不锈钢支架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22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加压溶气气浮试验装置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一、主要参数：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1、处理水量0.1m3/h，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2、溶气罐压力0.1～0.3MPa、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3、有机玻璃气浮池：</w:t>
            </w: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Ø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200mm</w:t>
            </w:r>
            <w:r w:rsidRPr="00DD6DC8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500mm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4、装置外形尺寸：长×宽×高= 500mm×500mm×1500mm、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5、电源 220V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6、功率750W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二、主要配置：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1、有机玻璃小型气浮池1套、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2、高压水泵1台、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3、不锈钢压力溶气罐1套、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4、PVC水箱1只、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5、液体流量计1只、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6、气体流量计1只、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7、铜制溶气释放器头1套、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8、压力表1只、、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9、电控箱1只、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10、连接管道球阀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11、带移动轮子不锈钢支架等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三、软件组成: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*1、要求提供与本装置的实物配套使用3D交互式动态仿真软件1套、(虚拟实训系统)。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*2、3D软件界面并有工具栏项目内容：</w:t>
            </w:r>
            <w:r w:rsidRPr="00DD6DC8">
              <w:rPr>
                <w:rFonts w:ascii="仿宋" w:eastAsia="仿宋" w:hAnsi="仿宋" w:cs="宋体" w:hint="eastAsia"/>
                <w:sz w:val="18"/>
                <w:szCs w:val="18"/>
              </w:rPr>
              <w:t>⑴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、3D仿真演示软件与设备使用内容完全一致；</w:t>
            </w:r>
            <w:r w:rsidRPr="00DD6DC8">
              <w:rPr>
                <w:rFonts w:ascii="仿宋" w:eastAsia="仿宋" w:hAnsi="仿宋" w:cs="宋体" w:hint="eastAsia"/>
                <w:sz w:val="18"/>
                <w:szCs w:val="18"/>
              </w:rPr>
              <w:t>⑵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、3D仿真软件屏幕大小尺寸可以编程；</w:t>
            </w:r>
            <w:r w:rsidRPr="00DD6DC8">
              <w:rPr>
                <w:rFonts w:ascii="仿宋" w:eastAsia="仿宋" w:hAnsi="仿宋" w:cs="宋体" w:hint="eastAsia"/>
                <w:sz w:val="18"/>
                <w:szCs w:val="18"/>
              </w:rPr>
              <w:t>⑶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、整套软件与设备实验过程流程动画； 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*3需提供该装置配套仿真软件演示截图。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232D05" w:rsidRPr="00DD6DC8" w:rsidTr="009057B5">
        <w:tc>
          <w:tcPr>
            <w:tcW w:w="576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42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絮凝沉淀试验装置</w:t>
            </w:r>
          </w:p>
        </w:tc>
        <w:tc>
          <w:tcPr>
            <w:tcW w:w="6438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一、主要参数： 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1、沉淀柱直径:50×600mm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2、.实验装置尺寸：长400mm×宽300mm×高1000 mm 、数量：1组 (根)、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3、电源 220V  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4、功率100W、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二、主要配置：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1、有机玻璃沉淀柱1套（</w:t>
            </w:r>
            <w:r w:rsidRPr="00DD6DC8">
              <w:rPr>
                <w:rFonts w:ascii="宋体" w:eastAsia="宋体" w:hAnsi="宋体" w:cs="宋体" w:hint="eastAsia"/>
                <w:sz w:val="18"/>
                <w:szCs w:val="18"/>
              </w:rPr>
              <w:t>Ø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 xml:space="preserve"> 50 mm</w:t>
            </w:r>
            <w:r w:rsidRPr="00DD6DC8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600 mm）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2、PVC水箱1只、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3、水泵1台、</w:t>
            </w:r>
          </w:p>
          <w:p w:rsidR="00232D05" w:rsidRPr="00DD6DC8" w:rsidRDefault="00232D05" w:rsidP="009057B5">
            <w:pPr>
              <w:widowControl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4、铜球阀取样口2只、</w:t>
            </w:r>
          </w:p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5、连接管道和球阀</w:t>
            </w: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br/>
              <w:t>6、带移动轮子不锈钢支架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397" w:type="dxa"/>
          </w:tcPr>
          <w:p w:rsidR="00232D05" w:rsidRPr="00DD6DC8" w:rsidRDefault="00232D05" w:rsidP="009057B5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DD6DC8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</w:tbl>
    <w:p w:rsidR="00232D05" w:rsidRDefault="00232D05" w:rsidP="0031703B">
      <w:pPr>
        <w:rPr>
          <w:rFonts w:ascii="仿宋" w:eastAsia="仿宋" w:hAnsi="仿宋"/>
          <w:sz w:val="32"/>
          <w:szCs w:val="32"/>
        </w:rPr>
      </w:pPr>
    </w:p>
    <w:sectPr w:rsidR="00232D05" w:rsidSect="00C5490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46" w:rsidRDefault="00B14246" w:rsidP="00176510">
      <w:r>
        <w:separator/>
      </w:r>
    </w:p>
  </w:endnote>
  <w:endnote w:type="continuationSeparator" w:id="1">
    <w:p w:rsidR="00B14246" w:rsidRDefault="00B14246" w:rsidP="0017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76"/>
      <w:docPartObj>
        <w:docPartGallery w:val="Page Numbers (Bottom of Page)"/>
        <w:docPartUnique/>
      </w:docPartObj>
    </w:sdtPr>
    <w:sdtContent>
      <w:p w:rsidR="00C54908" w:rsidRDefault="00E836DA">
        <w:pPr>
          <w:pStyle w:val="a4"/>
          <w:jc w:val="center"/>
        </w:pPr>
        <w:r>
          <w:fldChar w:fldCharType="begin"/>
        </w:r>
        <w:r w:rsidR="00BA01A7">
          <w:instrText xml:space="preserve"> PAGE   \* MERGEFORMAT </w:instrText>
        </w:r>
        <w:r>
          <w:fldChar w:fldCharType="separate"/>
        </w:r>
        <w:r w:rsidR="00E07FE5" w:rsidRPr="00E07FE5">
          <w:rPr>
            <w:noProof/>
            <w:lang w:val="zh-CN"/>
          </w:rPr>
          <w:t>-</w:t>
        </w:r>
        <w:r w:rsidR="00E07FE5">
          <w:rPr>
            <w:noProof/>
          </w:rPr>
          <w:t xml:space="preserve"> 6 -</w:t>
        </w:r>
        <w:r>
          <w:rPr>
            <w:noProof/>
          </w:rPr>
          <w:fldChar w:fldCharType="end"/>
        </w:r>
      </w:p>
    </w:sdtContent>
  </w:sdt>
  <w:p w:rsidR="00C54908" w:rsidRDefault="00C549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46" w:rsidRDefault="00B14246" w:rsidP="00176510">
      <w:r>
        <w:separator/>
      </w:r>
    </w:p>
  </w:footnote>
  <w:footnote w:type="continuationSeparator" w:id="1">
    <w:p w:rsidR="00B14246" w:rsidRDefault="00B14246" w:rsidP="0017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10"/>
    <w:rsid w:val="00151EBF"/>
    <w:rsid w:val="00176510"/>
    <w:rsid w:val="001E29AC"/>
    <w:rsid w:val="00232D05"/>
    <w:rsid w:val="0027175F"/>
    <w:rsid w:val="0031703B"/>
    <w:rsid w:val="00390BEB"/>
    <w:rsid w:val="00463CA0"/>
    <w:rsid w:val="004C697C"/>
    <w:rsid w:val="00880D1C"/>
    <w:rsid w:val="0090425F"/>
    <w:rsid w:val="00976F64"/>
    <w:rsid w:val="00B14246"/>
    <w:rsid w:val="00B95733"/>
    <w:rsid w:val="00BA01A7"/>
    <w:rsid w:val="00C35B36"/>
    <w:rsid w:val="00C40865"/>
    <w:rsid w:val="00C54908"/>
    <w:rsid w:val="00CC1704"/>
    <w:rsid w:val="00CD478C"/>
    <w:rsid w:val="00D904E5"/>
    <w:rsid w:val="00E07FE5"/>
    <w:rsid w:val="00E836DA"/>
    <w:rsid w:val="00EB0B97"/>
    <w:rsid w:val="00EC5F5B"/>
    <w:rsid w:val="00F91EAB"/>
    <w:rsid w:val="00FE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69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57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5733"/>
  </w:style>
  <w:style w:type="character" w:customStyle="1" w:styleId="1Char">
    <w:name w:val="标题 1 Char"/>
    <w:basedOn w:val="a0"/>
    <w:link w:val="1"/>
    <w:rsid w:val="004C697C"/>
    <w:rPr>
      <w:rFonts w:ascii="宋体" w:eastAsia="宋体" w:hAnsi="宋体" w:cs="Times New Roman"/>
      <w:b/>
      <w:kern w:val="44"/>
      <w:sz w:val="48"/>
      <w:szCs w:val="48"/>
    </w:rPr>
  </w:style>
  <w:style w:type="table" w:styleId="a6">
    <w:name w:val="Table Grid"/>
    <w:basedOn w:val="a1"/>
    <w:uiPriority w:val="39"/>
    <w:rsid w:val="0031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31703B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32D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D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1590</Words>
  <Characters>9065</Characters>
  <Application>Microsoft Office Word</Application>
  <DocSecurity>0</DocSecurity>
  <Lines>75</Lines>
  <Paragraphs>21</Paragraphs>
  <ScaleCrop>false</ScaleCrop>
  <Company>Microsoft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2019-11-05T01:56:00Z</cp:lastPrinted>
  <dcterms:created xsi:type="dcterms:W3CDTF">2019-11-05T05:32:00Z</dcterms:created>
  <dcterms:modified xsi:type="dcterms:W3CDTF">2019-11-05T05:34:00Z</dcterms:modified>
</cp:coreProperties>
</file>